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4">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7">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XXX.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19">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1C">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1D">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1E">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1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1">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2">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4">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5">
      <w:pPr>
        <w:numPr>
          <w:ilvl w:val="0"/>
          <w:numId w:val="1"/>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Rozhodnutí je příloha Závazné parametry řešení projektu, které jsou schváleným návrhem projektu ve smyslu § 9 odst. 2 ZPVV,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Závazné parametry řešení projektu rovněž obsahují tabulku uznaných nákladů projektu, která obsahuje jejich rozdělení na jednotlivé roky řešení projektu, intenzitu podpory z uznaných nákladů a s tím související celková výše poskytované účelové podpory, včetně jejího rozdělení mezi hlavního příjemce a další účastníky projektu.</w:t>
      </w:r>
    </w:p>
    <w:p w:rsidR="00000000" w:rsidDel="00000000" w:rsidP="00000000" w:rsidRDefault="00000000" w:rsidRPr="00000000" w14:paraId="00000026">
      <w:pPr>
        <w:numPr>
          <w:ilvl w:val="0"/>
          <w:numId w:val="1"/>
        </w:numPr>
        <w:tabs>
          <w:tab w:val="left" w:pos="567"/>
          <w:tab w:val="left"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7">
      <w:pPr>
        <w:numPr>
          <w:ilvl w:val="0"/>
          <w:numId w:val="1"/>
        </w:numPr>
        <w:tabs>
          <w:tab w:val="left" w:pos="567"/>
          <w:tab w:val="left"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gjdgxs" w:id="0"/>
    <w:bookmarkEnd w:id="0"/>
    <w:p w:rsidR="00000000" w:rsidDel="00000000" w:rsidP="00000000" w:rsidRDefault="00000000" w:rsidRPr="00000000" w14:paraId="0000002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2B">
      <w:pPr>
        <w:numPr>
          <w:ilvl w:val="0"/>
          <w:numId w:val="6"/>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2F">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0">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1">
      <w:pPr>
        <w:spacing w:after="120" w:before="0" w:lineRule="auto"/>
        <w:ind w:left="850" w:right="-182"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"Subcontracted partner" je pojem, který se vyskytuje v mezinárodním projektu. Jedná se o dodavatele služeb výzkumné povahy, který v případě, že je financován v rámci rozpočtu řešitele podporovaného TA ČR, podléhá pravidlům TA ČR pro subdodávky.</w:t>
      </w:r>
    </w:p>
    <w:p w:rsidR="00000000" w:rsidDel="00000000" w:rsidP="00000000" w:rsidRDefault="00000000" w:rsidRPr="00000000" w14:paraId="00000032">
      <w:pPr>
        <w:numPr>
          <w:ilvl w:val="0"/>
          <w:numId w:val="6"/>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3">
      <w:pPr>
        <w:ind w:left="425" w:firstLine="0"/>
        <w:rPr>
          <w:rFonts w:ascii="Calibri" w:cs="Calibri" w:eastAsia="Calibri" w:hAnsi="Calibri"/>
        </w:rPr>
      </w:pPr>
      <w:bookmarkStart w:colFirst="0" w:colLast="0" w:name="_heading=h.gjdgxs" w:id="1"/>
      <w:bookmarkEnd w:id="1"/>
      <w:r w:rsidDel="00000000" w:rsidR="00000000" w:rsidRPr="00000000">
        <w:rPr>
          <w:rtl w:val="0"/>
        </w:rPr>
      </w:r>
    </w:p>
    <w:p w:rsidR="00000000" w:rsidDel="00000000" w:rsidP="00000000" w:rsidRDefault="00000000" w:rsidRPr="00000000" w14:paraId="00000034">
      <w:pPr>
        <w:ind w:left="425" w:firstLine="0"/>
        <w:rPr>
          <w:rFonts w:ascii="Calibri" w:cs="Calibri" w:eastAsia="Calibri" w:hAnsi="Calibri"/>
        </w:rPr>
      </w:pPr>
      <w:bookmarkStart w:colFirst="0" w:colLast="0" w:name="_heading=h.4i43hmsnv2j8" w:id="2"/>
      <w:bookmarkEnd w:id="2"/>
      <w:r w:rsidDel="00000000" w:rsidR="00000000" w:rsidRPr="00000000">
        <w:rPr>
          <w:rtl w:val="0"/>
        </w:rPr>
      </w:r>
    </w:p>
    <w:p w:rsidR="00000000" w:rsidDel="00000000" w:rsidP="00000000" w:rsidRDefault="00000000" w:rsidRPr="00000000" w14:paraId="00000035">
      <w:pPr>
        <w:numPr>
          <w:ilvl w:val="0"/>
          <w:numId w:val="6"/>
        </w:numPr>
        <w:ind w:left="425" w:hanging="425"/>
        <w:rPr>
          <w:rFonts w:ascii="Calibri" w:cs="Calibri" w:eastAsia="Calibri" w:hAnsi="Calibri"/>
        </w:rPr>
      </w:pPr>
      <w:bookmarkStart w:colFirst="0" w:colLast="0" w:name="_heading=h.7brwwoqgsd3n" w:id="3"/>
      <w:bookmarkEnd w:id="3"/>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6">
      <w:pPr>
        <w:spacing w:after="120" w:lineRule="auto"/>
        <w:ind w:left="860" w:right="-180" w:firstLine="0"/>
        <w:rPr>
          <w:rFonts w:ascii="Calibri" w:cs="Calibri" w:eastAsia="Calibri" w:hAnsi="Calibri"/>
        </w:rPr>
      </w:pPr>
      <w:bookmarkStart w:colFirst="0" w:colLast="0" w:name="_heading=h.v9cfjfbz37v4" w:id="4"/>
      <w:bookmarkEnd w:id="4"/>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ind w:left="425" w:hanging="425"/>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8">
      <w:pPr>
        <w:numPr>
          <w:ilvl w:val="0"/>
          <w:numId w:val="6"/>
        </w:numPr>
        <w:ind w:left="425" w:hanging="425"/>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9">
      <w:pPr>
        <w:ind w:left="850.3937007874017" w:firstLine="0"/>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3B">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 - </w:t>
      </w:r>
      <w:r w:rsidDel="00000000" w:rsidR="00000000" w:rsidRPr="00000000">
        <w:rPr>
          <w:rFonts w:ascii="Calibri" w:cs="Calibri" w:eastAsia="Calibri" w:hAnsi="Calibri"/>
          <w:color w:val="ff0000"/>
          <w:rtl w:val="0"/>
        </w:rPr>
        <w:t xml:space="preserve">výjimku tvoří tzv. subcontracted partner.</w:t>
      </w: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3D">
      <w:pPr>
        <w:numPr>
          <w:ilvl w:val="0"/>
          <w:numId w:val="7"/>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3E">
      <w:pPr>
        <w:numPr>
          <w:ilvl w:val="0"/>
          <w:numId w:val="7"/>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3F">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43">
      <w:pPr>
        <w:numPr>
          <w:ilvl w:val="0"/>
          <w:numId w:val="5"/>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44">
      <w:pPr>
        <w:numPr>
          <w:ilvl w:val="0"/>
          <w:numId w:val="5"/>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6"/>
          <w:numId w:val="2"/>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48">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49">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4A">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4B">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bookmark=id.30j0zll" w:id="5"/>
    <w:bookmarkEnd w:id="5"/>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36"/>
        <w:tab w:val="right" w:pos="9072"/>
      </w:tabs>
      <w:spacing w:before="0" w:line="240" w:lineRule="auto"/>
      <w:rPr>
        <w:rFonts w:ascii="Calibri" w:cs="Calibri" w:eastAsia="Calibri" w:hAnsi="Calibri"/>
        <w:sz w:val="16"/>
        <w:szCs w:val="16"/>
      </w:rPr>
    </w:pPr>
    <w:bookmarkStart w:colFirst="0" w:colLast="0" w:name="_heading=h.1fob9te" w:id="6"/>
    <w:bookmarkEnd w:id="6"/>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536"/>
        <w:tab w:val="right"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-892171</wp:posOffset>
          </wp:positionH>
          <wp:positionV relativeFrom="paragraph">
            <wp:posOffset>-441957</wp:posOffset>
          </wp:positionV>
          <wp:extent cx="1439545" cy="1439545"/>
          <wp:effectExtent b="0" l="0" r="0" t="0"/>
          <wp:wrapNone/>
          <wp:docPr id="5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0">
    <w:pPr>
      <w:tabs>
        <w:tab w:val="center" w:pos="4536"/>
        <w:tab w:val="right"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51">
    <w:pPr>
      <w:tabs>
        <w:tab w:val="center" w:pos="4536"/>
        <w:tab w:val="right"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4">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5">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E12F54"/>
    <w:rPr>
      <w:color w:val="000000"/>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kladntext">
    <w:name w:val="Body Text"/>
    <w:basedOn w:val="Normln"/>
    <w:link w:val="ZkladntextChar"/>
    <w:uiPriority w:val="99"/>
    <w:semiHidden w:val="1"/>
    <w:unhideWhenUsed w:val="1"/>
    <w:rsid w:val="00E12F54"/>
    <w:pPr>
      <w:autoSpaceDE w:val="0"/>
      <w:autoSpaceDN w:val="0"/>
      <w:adjustRightInd w:val="0"/>
      <w:spacing w:after="120"/>
    </w:pPr>
    <w:rPr>
      <w:rFonts w:eastAsiaTheme="minorHAnsi"/>
      <w:lang w:eastAsia="en-US"/>
    </w:rPr>
  </w:style>
  <w:style w:type="character" w:styleId="ZkladntextChar" w:customStyle="1">
    <w:name w:val="Základní text Char"/>
    <w:basedOn w:val="Standardnpsmoodstavce"/>
    <w:link w:val="Zkladntext"/>
    <w:uiPriority w:val="99"/>
    <w:semiHidden w:val="1"/>
    <w:rsid w:val="00E12F54"/>
    <w:rPr>
      <w:rFonts w:ascii="Cambria" w:cs="Cambria" w:hAnsi="Cambria"/>
      <w:color w:val="000000"/>
    </w:rPr>
  </w:style>
  <w:style w:type="paragraph" w:styleId="Zhlav">
    <w:name w:val="header"/>
    <w:basedOn w:val="Normln"/>
    <w:link w:val="ZhlavChar"/>
    <w:uiPriority w:val="99"/>
    <w:unhideWhenUsed w:val="1"/>
    <w:rsid w:val="0093307C"/>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3307C"/>
    <w:rPr>
      <w:rFonts w:ascii="Cambria" w:cs="Cambria" w:eastAsia="Cambria" w:hAnsi="Cambria"/>
      <w:color w:val="000000"/>
      <w:lang w:eastAsia="cs-CZ"/>
    </w:rPr>
  </w:style>
  <w:style w:type="paragraph" w:styleId="Zpat">
    <w:name w:val="footer"/>
    <w:basedOn w:val="Normln"/>
    <w:link w:val="ZpatChar"/>
    <w:uiPriority w:val="99"/>
    <w:unhideWhenUsed w:val="1"/>
    <w:rsid w:val="0093307C"/>
    <w:pPr>
      <w:tabs>
        <w:tab w:val="center" w:pos="4536"/>
        <w:tab w:val="right" w:pos="9072"/>
      </w:tabs>
      <w:spacing w:before="0" w:line="240" w:lineRule="auto"/>
    </w:pPr>
  </w:style>
  <w:style w:type="character" w:styleId="ZpatChar" w:customStyle="1">
    <w:name w:val="Zápatí Char"/>
    <w:basedOn w:val="Standardnpsmoodstavce"/>
    <w:link w:val="Zpat"/>
    <w:uiPriority w:val="99"/>
    <w:rsid w:val="0093307C"/>
    <w:rPr>
      <w:rFonts w:ascii="Cambria" w:cs="Cambria" w:eastAsia="Cambria" w:hAnsi="Cambria"/>
      <w:color w:val="000000"/>
      <w:lang w:eastAsia="cs-CZ"/>
    </w:rPr>
  </w:style>
  <w:style w:type="paragraph" w:styleId="Zpat1" w:customStyle="1">
    <w:name w:val="Zápatí1"/>
    <w:basedOn w:val="Zpat"/>
    <w:qFormat w:val="1"/>
    <w:rsid w:val="0093307C"/>
    <w:pPr>
      <w:autoSpaceDE w:val="0"/>
      <w:autoSpaceDN w:val="0"/>
      <w:adjustRightInd w:val="0"/>
      <w:jc w:val="right"/>
      <w:textAlignment w:val="center"/>
    </w:pPr>
    <w:rPr>
      <w:rFonts w:eastAsiaTheme="minorHAnsi"/>
      <w:noProof w:val="1"/>
      <w:sz w:val="16"/>
    </w:rPr>
  </w:style>
  <w:style w:type="paragraph" w:styleId="Odstavecseseznamem">
    <w:name w:val="List Paragraph"/>
    <w:basedOn w:val="Normln"/>
    <w:uiPriority w:val="34"/>
    <w:qFormat w:val="1"/>
    <w:rsid w:val="003518C6"/>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tcZk3HSvfMAMpAETRUpGqgZKw==">AMUW2mXI2kaNYmQe27ozyOt4eAtPv1ooU91YxIVn/K2MWQX4kVq/a0iGZPt/yV0NxFDh/adlJc5lOxUexBWogSrfX0F8xoN9vSDbMOuwmWbhvQAkRRhQhP4RBsx0yRf1B+q1+aLgVivDdZ8tWURTZd7NIAi8OA5VmNok5BEKj54y54xQrBPRa6vGYEGCtQs0V2jSyjwxqwCdrn37bxmzynKl8N4TgepIrJVIP08HzeloRYJKH8rBSDM=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2019-12-15T15:20:00Z</dcterms:created>
  <dc:creator>Michaela Kaňová</dc:creator>
</cp:coreProperties>
</file>